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7786A" w14:textId="77777777" w:rsidR="00364840" w:rsidRDefault="00364840" w:rsidP="00364840">
      <w:pPr>
        <w:jc w:val="center"/>
        <w:rPr>
          <w:b/>
          <w:bCs/>
        </w:rPr>
      </w:pPr>
      <w:r w:rsidRPr="00364840">
        <w:rPr>
          <w:b/>
          <w:bCs/>
        </w:rPr>
        <w:t>As quatro regras principais de transição para aposentadoria do professor</w:t>
      </w:r>
    </w:p>
    <w:p w14:paraId="1F34665B" w14:textId="77777777" w:rsidR="00364840" w:rsidRPr="00364840" w:rsidRDefault="00364840" w:rsidP="00364840">
      <w:pPr>
        <w:jc w:val="center"/>
        <w:rPr>
          <w:b/>
          <w:bCs/>
        </w:rPr>
      </w:pPr>
    </w:p>
    <w:p w14:paraId="38C021F7" w14:textId="77777777" w:rsidR="00364840" w:rsidRPr="00364840" w:rsidRDefault="00364840" w:rsidP="00364840">
      <w:r w:rsidRPr="00364840">
        <w:t>Neste 15 de outubro, Dia dos Professores, é impossível não refletir sobre o valor social de quem transforma conhecimento em futuro. Tenho esposa, irmã e sogra professoras e convivo de perto com o amor, o cansaço e a resiliência que marcam essa profissão. Mas, infelizmente, o reconhecimento não chega quando o assunto é aposentadoria.</w:t>
      </w:r>
    </w:p>
    <w:p w14:paraId="03535E92" w14:textId="77777777" w:rsidR="00364840" w:rsidRPr="00364840" w:rsidRDefault="00364840" w:rsidP="00364840">
      <w:r w:rsidRPr="00364840">
        <w:t>Antes da reforma da Previdência, de 2019, os professores tinham direito a se aposentar mais cedo, em razão do desgaste físico e mental da carreira. Bastava comprovar 25 anos de contribuição (mulheres) ou 30 anos (homens), sem exigência de idade mínima. A reforma, porém, impôs uma nova realidade: criou idade mínima, regras de transição e cálculos mais rígidos, tornando o processo mais longo e burocrático.</w:t>
      </w:r>
    </w:p>
    <w:p w14:paraId="305FCAC7" w14:textId="77777777" w:rsidR="00364840" w:rsidRPr="00364840" w:rsidRDefault="00364840" w:rsidP="00364840">
      <w:pPr>
        <w:rPr>
          <w:b/>
          <w:bCs/>
        </w:rPr>
      </w:pPr>
      <w:r w:rsidRPr="00364840">
        <w:rPr>
          <w:b/>
          <w:bCs/>
        </w:rPr>
        <w:t>Hoje, existem quatro regras principais de transição</w:t>
      </w:r>
    </w:p>
    <w:p w14:paraId="4BB1747A" w14:textId="187C5B60" w:rsidR="00364840" w:rsidRPr="00364840" w:rsidRDefault="00364840" w:rsidP="00364840">
      <w:r w:rsidRPr="00364840">
        <w:drawing>
          <wp:inline distT="0" distB="0" distL="0" distR="0" wp14:anchorId="0B7AC096" wp14:editId="1578EC40">
            <wp:extent cx="9525" cy="9525"/>
            <wp:effectExtent l="0" t="0" r="0" b="0"/>
            <wp:docPr id="164101158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840">
        <w:drawing>
          <wp:inline distT="0" distB="0" distL="0" distR="0" wp14:anchorId="7F3AF096" wp14:editId="1BF3116C">
            <wp:extent cx="9525" cy="9525"/>
            <wp:effectExtent l="0" t="0" r="0" b="0"/>
            <wp:docPr id="124869035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840">
        <w:t>A primeira é a regra dos pontos, que soma idade e tempo de contribuição. Em 2025, são exigidos 97 pontos para homens e 87 para mulheres. Essa pontuação aumenta um ponto por ano até atingir 100 pontos para os professores (em 2028) e 92 pontos para as professoras (em 2030).</w:t>
      </w:r>
    </w:p>
    <w:p w14:paraId="71CE3BF7" w14:textId="77777777" w:rsidR="00364840" w:rsidRPr="00364840" w:rsidRDefault="00364840" w:rsidP="00364840">
      <w:r w:rsidRPr="00364840">
        <w:t>A segunda é a idade mínima progressiva. Em 2025, as professoras precisam ter 54 anos de idade e 25 anos de contribuição; os professores, 59 anos de idade e 30 anos de contribuição. A idade mínima sobe seis meses a cada ano.</w:t>
      </w:r>
    </w:p>
    <w:p w14:paraId="0FDF7628" w14:textId="77777777" w:rsidR="00364840" w:rsidRPr="00364840" w:rsidRDefault="00364840" w:rsidP="00364840">
      <w:r w:rsidRPr="00364840">
        <w:t>A terceira é o pedágio de 100%, que exige que o professor trabalhe o dobro do tempo que faltava, em 2019, para atingir o tempo mínimo de contribuição.</w:t>
      </w:r>
    </w:p>
    <w:p w14:paraId="0AC4A717" w14:textId="77777777" w:rsidR="00364840" w:rsidRPr="00364840" w:rsidRDefault="00364840" w:rsidP="00364840">
      <w:r w:rsidRPr="00364840">
        <w:t>A quarta é o pedágio de 50%, aplicável a quem estava a no máximo dois anos de se aposentar em 13 de novembro de 2019. Nesse caso, é preciso trabalhar o tempo que faltava, acrescido de 50%. Essa regra, vale destacar, não é exclusiva dos professores.</w:t>
      </w:r>
    </w:p>
    <w:p w14:paraId="354AC691" w14:textId="77777777" w:rsidR="00364840" w:rsidRPr="00364840" w:rsidRDefault="00364840" w:rsidP="00364840">
      <w:r w:rsidRPr="00364840">
        <w:t>Já a regra permanente, válida para quem ingressou após a reforma, fixa 25 anos de contribuição e idade mínima de 60 anos para homens e 57 para mulheres.</w:t>
      </w:r>
    </w:p>
    <w:p w14:paraId="10B07EC6" w14:textId="77777777" w:rsidR="00364840" w:rsidRPr="00364840" w:rsidRDefault="00364840" w:rsidP="00364840">
      <w:r w:rsidRPr="00364840">
        <w:t>O tempo de contribuição é o mesmo para ambos os sexos — 25 anos de atividade exercida exclusivamente em funções de magistério na educação básica, ou seja, em estabelecimentos de educação infantil, ensino fundamental ou médio. Além disso, é preciso cumprir a carência mínima de 180 meses de contribuição.</w:t>
      </w:r>
    </w:p>
    <w:p w14:paraId="5DFC1A17" w14:textId="77777777" w:rsidR="00364840" w:rsidRPr="00364840" w:rsidRDefault="00364840" w:rsidP="00364840">
      <w:r w:rsidRPr="00364840">
        <w:t>Embora chamadas de “diferenciadas”, essas normas acabaram desconsiderando as peculiaridades do magistério. O legislador ignorou que o professor não lida apenas com livros e provas, mas com turmas lotadas, jornadas extenuantes e, muitas vezes, violência psicológica e emocional. Em meu escritório, é cada vez mais comum atender professores que buscam aposentadoria por incapacidade permanente em razão de depressão ou Síndrome de Burnout — um retrato doloroso da sobrecarga que a profissão carrega.</w:t>
      </w:r>
    </w:p>
    <w:p w14:paraId="2B81CBFC" w14:textId="77777777" w:rsidR="00364840" w:rsidRPr="00364840" w:rsidRDefault="00364840" w:rsidP="00364840">
      <w:r w:rsidRPr="00364840">
        <w:t>O benefício especial para professores também se aplica a quem exerce funções de direção, coordenação ou assessoramento pedagógico, desde que na educação básica. Já os professores universitários não foram incluídos, o que reforça a falta de uniformidade e sensibilidade da legislação atual.</w:t>
      </w:r>
    </w:p>
    <w:p w14:paraId="2D7B3E0B" w14:textId="77777777" w:rsidR="00364840" w:rsidRPr="00364840" w:rsidRDefault="00364840" w:rsidP="00364840">
      <w:r w:rsidRPr="00364840">
        <w:lastRenderedPageBreak/>
        <w:t>A reforma da Previdência de 2019 foi vendida como necessária para o equilíbrio das contas públicas, mas acabou impondo ao magistério um fardo desproporcional. Criar idade mínima para quem convive diariamente com tanto estresse e tantas demandas é ignorar a realidade da sala de aula.</w:t>
      </w:r>
    </w:p>
    <w:p w14:paraId="6C07E803" w14:textId="77777777" w:rsidR="00364840" w:rsidRPr="00364840" w:rsidRDefault="00364840" w:rsidP="00364840">
      <w:r w:rsidRPr="00364840">
        <w:t>A aposentadoria do professor deveria simbolizar respeito e reconhecimento, não obstáculos. É preciso reavaliar as regras que afastaram essa categoria do merecido descanso — e lembrar que investir em quem ensina é investir no próprio país.</w:t>
      </w:r>
    </w:p>
    <w:p w14:paraId="065CA7E4" w14:textId="77777777" w:rsidR="00364840" w:rsidRPr="00364840" w:rsidRDefault="00364840" w:rsidP="00364840">
      <w:r w:rsidRPr="00364840">
        <w:t>Porque, mesmo diante de tantos desafios, os professores continuam nos ensinando o verdadeiro significado de resistência.</w:t>
      </w:r>
    </w:p>
    <w:p w14:paraId="2BA17F6A" w14:textId="77777777" w:rsidR="00364840" w:rsidRPr="00364840" w:rsidRDefault="00364840" w:rsidP="00364840">
      <w:pPr>
        <w:rPr>
          <w:rFonts w:ascii="Arial" w:hAnsi="Arial" w:cs="Arial"/>
          <w:sz w:val="24"/>
          <w:szCs w:val="24"/>
        </w:rPr>
      </w:pPr>
      <w:hyperlink r:id="rId6" w:tooltip="João Badari" w:history="1">
        <w:r w:rsidRPr="00364840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João Badari</w:t>
        </w:r>
      </w:hyperlink>
    </w:p>
    <w:p w14:paraId="6DA1D814" w14:textId="03EE484A" w:rsidR="00364840" w:rsidRPr="00364840" w:rsidRDefault="00364840" w:rsidP="00364840">
      <w:r>
        <w:t>A</w:t>
      </w:r>
      <w:r w:rsidRPr="00364840">
        <w:t>dvogado especialista em Direito Previdenciário</w:t>
      </w:r>
      <w:r>
        <w:t>.</w:t>
      </w:r>
    </w:p>
    <w:p w14:paraId="3A9496F2" w14:textId="77777777" w:rsidR="005B4378" w:rsidRPr="00364840" w:rsidRDefault="005B4378" w:rsidP="00364840"/>
    <w:sectPr w:rsidR="005B4378" w:rsidRPr="003648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B3201"/>
    <w:multiLevelType w:val="multilevel"/>
    <w:tmpl w:val="3D44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3D7EEC"/>
    <w:multiLevelType w:val="multilevel"/>
    <w:tmpl w:val="CDA6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4315EE"/>
    <w:multiLevelType w:val="multilevel"/>
    <w:tmpl w:val="EEDA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8249312">
    <w:abstractNumId w:val="2"/>
  </w:num>
  <w:num w:numId="2" w16cid:durableId="679241423">
    <w:abstractNumId w:val="1"/>
  </w:num>
  <w:num w:numId="3" w16cid:durableId="160218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40"/>
    <w:rsid w:val="000224B8"/>
    <w:rsid w:val="00065DD3"/>
    <w:rsid w:val="000713BC"/>
    <w:rsid w:val="000803BD"/>
    <w:rsid w:val="000B4ADB"/>
    <w:rsid w:val="000C22EB"/>
    <w:rsid w:val="000D5823"/>
    <w:rsid w:val="000F5DFD"/>
    <w:rsid w:val="00105A15"/>
    <w:rsid w:val="00140826"/>
    <w:rsid w:val="00153D01"/>
    <w:rsid w:val="00160AD2"/>
    <w:rsid w:val="00164C35"/>
    <w:rsid w:val="001F09D7"/>
    <w:rsid w:val="001F0D51"/>
    <w:rsid w:val="00214C0E"/>
    <w:rsid w:val="002301B1"/>
    <w:rsid w:val="00241A38"/>
    <w:rsid w:val="00281BD3"/>
    <w:rsid w:val="00293425"/>
    <w:rsid w:val="002938AC"/>
    <w:rsid w:val="00295BBD"/>
    <w:rsid w:val="002B4015"/>
    <w:rsid w:val="003052AE"/>
    <w:rsid w:val="00324567"/>
    <w:rsid w:val="003370F4"/>
    <w:rsid w:val="00361FE2"/>
    <w:rsid w:val="00363855"/>
    <w:rsid w:val="00364840"/>
    <w:rsid w:val="00367689"/>
    <w:rsid w:val="00391285"/>
    <w:rsid w:val="00393835"/>
    <w:rsid w:val="003C78A6"/>
    <w:rsid w:val="00414EE9"/>
    <w:rsid w:val="004577C1"/>
    <w:rsid w:val="0047601F"/>
    <w:rsid w:val="004B325B"/>
    <w:rsid w:val="004D6D04"/>
    <w:rsid w:val="004E451C"/>
    <w:rsid w:val="004F003F"/>
    <w:rsid w:val="00534CD3"/>
    <w:rsid w:val="00535D1A"/>
    <w:rsid w:val="00554E21"/>
    <w:rsid w:val="005B4378"/>
    <w:rsid w:val="005C2C20"/>
    <w:rsid w:val="005E167A"/>
    <w:rsid w:val="005E24CF"/>
    <w:rsid w:val="00611929"/>
    <w:rsid w:val="00644A70"/>
    <w:rsid w:val="00653650"/>
    <w:rsid w:val="0066477D"/>
    <w:rsid w:val="00693ECB"/>
    <w:rsid w:val="006E2976"/>
    <w:rsid w:val="007069A4"/>
    <w:rsid w:val="007169DE"/>
    <w:rsid w:val="007374A1"/>
    <w:rsid w:val="00740C4F"/>
    <w:rsid w:val="0076523F"/>
    <w:rsid w:val="007831D6"/>
    <w:rsid w:val="007C1A3D"/>
    <w:rsid w:val="007E00C3"/>
    <w:rsid w:val="007F4D54"/>
    <w:rsid w:val="00824B8A"/>
    <w:rsid w:val="00835013"/>
    <w:rsid w:val="00844104"/>
    <w:rsid w:val="00857E1B"/>
    <w:rsid w:val="00860A5F"/>
    <w:rsid w:val="008E6717"/>
    <w:rsid w:val="0091630B"/>
    <w:rsid w:val="00932A49"/>
    <w:rsid w:val="009762A4"/>
    <w:rsid w:val="009845B6"/>
    <w:rsid w:val="009C1E45"/>
    <w:rsid w:val="009C79DA"/>
    <w:rsid w:val="00A32A1D"/>
    <w:rsid w:val="00A333C0"/>
    <w:rsid w:val="00A474BB"/>
    <w:rsid w:val="00A80987"/>
    <w:rsid w:val="00AB0056"/>
    <w:rsid w:val="00AD345F"/>
    <w:rsid w:val="00B3389F"/>
    <w:rsid w:val="00B4038C"/>
    <w:rsid w:val="00B50851"/>
    <w:rsid w:val="00B84BD1"/>
    <w:rsid w:val="00BE6AAF"/>
    <w:rsid w:val="00BF0FF6"/>
    <w:rsid w:val="00C11E09"/>
    <w:rsid w:val="00C2042C"/>
    <w:rsid w:val="00C65E4F"/>
    <w:rsid w:val="00C7557D"/>
    <w:rsid w:val="00C87625"/>
    <w:rsid w:val="00C90B98"/>
    <w:rsid w:val="00CB4DAC"/>
    <w:rsid w:val="00D169CA"/>
    <w:rsid w:val="00D222DE"/>
    <w:rsid w:val="00D57FDD"/>
    <w:rsid w:val="00D7183D"/>
    <w:rsid w:val="00DC4047"/>
    <w:rsid w:val="00E36F58"/>
    <w:rsid w:val="00E57788"/>
    <w:rsid w:val="00E70399"/>
    <w:rsid w:val="00EE2D29"/>
    <w:rsid w:val="00EE3EDB"/>
    <w:rsid w:val="00FC68DA"/>
    <w:rsid w:val="00FE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05B5"/>
  <w15:chartTrackingRefBased/>
  <w15:docId w15:val="{B0428D26-2E57-4012-89C8-AFBF870F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48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48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4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4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48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484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484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48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48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48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48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48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48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484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4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484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484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64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4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jur.com.br/author/joao-badari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vercil rodrigues</dc:creator>
  <cp:keywords/>
  <dc:description/>
  <cp:lastModifiedBy>vercil rodrigues</cp:lastModifiedBy>
  <cp:revision>3</cp:revision>
  <dcterms:created xsi:type="dcterms:W3CDTF">2025-10-22T08:34:00Z</dcterms:created>
  <dcterms:modified xsi:type="dcterms:W3CDTF">2025-10-22T08:49:00Z</dcterms:modified>
</cp:coreProperties>
</file>